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муниципальных образований по созданию служб РСЧС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муниципальных образований по созданию служб РСЧС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Амурский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Аяно-Майский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Бикинский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Ванинский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Верхнебуреинский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Вяземский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муниципальный район им. Лазо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муниципальный район им. П.Осипенко</w:t>
            </w:r>
            <w:br/>
            <w:r>
              <w:rPr/>
              <w:t xml:space="preserve"> </w:t>
            </w:r>
            <w:br/>
            <w:r>
              <w:rPr/>
              <w:t xml:space="preserve"> Охотский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Советско-Гаванский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Тугуро-Чумиканский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Ульчский муниципальный район</w:t>
            </w:r>
            <w:br/>
            <w:r>
              <w:rPr/>
              <w:t xml:space="preserve"> </w:t>
            </w:r>
            <w:br/>
            <w:r>
              <w:rPr/>
              <w:t xml:space="preserve"> г. Комсомольск-на-Амуре</w:t>
            </w:r>
            <w:br/>
            <w:r>
              <w:rPr/>
              <w:t xml:space="preserve"> </w:t>
            </w:r>
            <w:br/>
            <w:r>
              <w:rPr/>
              <w:t xml:space="preserve"> г. Хабаровск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2021-05-08T00:46:54+10:00</dcterms:created>
  <dcterms:modified xsi:type="dcterms:W3CDTF">2021-05-08T00:46:54+10:00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