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Порядок подключения объектов защиты к приборам пультовым оконечным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Порядок подключения объектов защиты к приборам пультовым оконечным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Утвержден приказом Главного управления МЧС России по Хабаровскому краю от 29.12.2017 № 605</w:t>
            </w:r>
            <w:br/>
            <w:r>
              <w:rPr/>
              <w:t xml:space="preserve"> </w:t>
            </w:r>
            <w:br/>
            <w:r>
              <w:rPr/>
              <w:t xml:space="preserve"> Порядок подключения объектов защиты на пультовую охрану</w:t>
            </w:r>
            <w:br/>
            <w:r>
              <w:rPr/>
              <w:t xml:space="preserve"> </w:t>
            </w:r>
            <w:br/>
            <w:r>
              <w:rPr/>
              <w:t xml:space="preserve"> 1. Подключению на пульт подразделения ФПС подлежат только объекты защиты классов функциональной пожарной опасности Ф1.1, Ф1.2, Ф4.1, Ф4.2 в соответствии с классификацией, установленной ч.1 ст.32 Федерального закона от 22.07.2008 № 123-ФЗ «Технический регламент о требованиях пожарной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2. Подключение объектов защиты осуществляется на основании заявки хозоргана.</w:t>
            </w:r>
            <w:br/>
            <w:r>
              <w:rPr/>
              <w:t xml:space="preserve"> </w:t>
            </w:r>
            <w:br/>
            <w:r>
              <w:rPr/>
              <w:t xml:space="preserve"> 3. При поступлении заявки начальник отряда ФПС направляет хозоргану технические условия (технические требования) на подключение объекта защиты к системам мониторинга, имеющимся в ПСЧ муниципального образования, в котором располагается объект защиты, и проект договора на пультовую охрану.</w:t>
            </w:r>
            <w:br/>
            <w:r>
              <w:rPr/>
              <w:t xml:space="preserve"> </w:t>
            </w:r>
            <w:br/>
            <w:r>
              <w:rPr/>
              <w:t xml:space="preserve"> Договор на пультовую охрану заключается на безвозмездной основе.</w:t>
            </w:r>
            <w:br/>
            <w:r>
              <w:rPr/>
              <w:t xml:space="preserve"> </w:t>
            </w:r>
            <w:br/>
            <w:r>
              <w:rPr/>
              <w:t xml:space="preserve"> 4. Хозорган самостоятельно определяет мониторинговую организацию, которая будет осуществлять подключение объекта защиты и обеспечивать работоспособность канала передачи извещений о пожаре.</w:t>
            </w:r>
            <w:br/>
            <w:r>
              <w:rPr/>
              <w:t xml:space="preserve"> </w:t>
            </w:r>
            <w:br/>
            <w:r>
              <w:rPr/>
              <w:t xml:space="preserve"> 5. Подключение объекта защиты к системе мониторинга осуществляется мониторинговой организацией и оформляется актом.</w:t>
            </w:r>
            <w:br/>
            <w:r>
              <w:rPr/>
              <w:t xml:space="preserve"> </w:t>
            </w:r>
            <w:br/>
            <w:r>
              <w:rPr/>
              <w:t xml:space="preserve"> 6. Мониторинговая организация осуществляет:</w:t>
            </w:r>
            <w:br/>
            <w:r>
              <w:rPr/>
              <w:t xml:space="preserve"> </w:t>
            </w:r>
            <w:br/>
            <w:r>
              <w:rPr/>
              <w:t xml:space="preserve"> разработку проекта на подключение объекта защиты к системе мониторинга;</w:t>
            </w:r>
            <w:br/>
            <w:r>
              <w:rPr/>
              <w:t xml:space="preserve"> </w:t>
            </w:r>
            <w:br/>
            <w:r>
              <w:rPr/>
              <w:t xml:space="preserve"> техническое облуживание системы мониторинга;</w:t>
            </w:r>
            <w:br/>
            <w:r>
              <w:rPr/>
              <w:t xml:space="preserve"> </w:t>
            </w:r>
            <w:br/>
            <w:r>
              <w:rPr/>
              <w:t xml:space="preserve"> обеспечение работы каналов связи системы мониторинга и взаимодействие с операторами связи;</w:t>
            </w:r>
            <w:br/>
            <w:r>
              <w:rPr/>
              <w:t xml:space="preserve"> </w:t>
            </w:r>
            <w:br/>
            <w:r>
              <w:rPr/>
              <w:t xml:space="preserve"> монтаж и техническое обслуживание ретрансляторов в составе системы мониторинга, построение единой ретрансляционной сети, обеспечивающей необходимую зону покрытия и бесперебойную прием-подачу извещений;</w:t>
            </w:r>
            <w:br/>
            <w:r>
              <w:rPr/>
              <w:t xml:space="preserve"> </w:t>
            </w:r>
            <w:br/>
            <w:r>
              <w:rPr/>
              <w:t xml:space="preserve"> ввод данных (регистрация, корректировка, удаление, запись соответствующей информации) в систему мониторинга.</w:t>
            </w:r>
            <w:br/>
            <w:r>
              <w:rPr/>
              <w:t xml:space="preserve"> </w:t>
            </w:r>
            <w:br/>
            <w:r>
              <w:rPr/>
              <w:t xml:space="preserve"> 7. Диспетчерским составом ПСЧ осуществляется анализ поступления пожарных извещений на пульт подразделения пожарной охраны и реагирование сил и средств местного пожарно-спасательного гарнизона на извещение о пожаре в соответствии с утвержденными инструкциями и расписанием выезда.</w:t>
            </w:r>
            <w:br/>
            <w:r>
              <w:rPr/>
              <w:t xml:space="preserve"> </w:t>
            </w:r>
            <w:br/>
            <w:r>
              <w:rPr/>
              <w:t xml:space="preserve"> 8. Орган федерального государственного пожарного надзора осуществляет проверку наличия на объекте защиты проекта подключения объекта защиты к системе мониторинга, договора на пультовую охрану, акта подключения объекта защиты к мониторинговой системе, договора на обслуживание оборудования АПС осуществляющего передачу извещений о пожаре.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2021-09-29T21:06:54+10:00</dcterms:created>
  <dcterms:modified xsi:type="dcterms:W3CDTF">2021-09-29T21:06:54+10:00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